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6B80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14:paraId="1552663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kern w:val="0"/>
          <w:sz w:val="44"/>
          <w:szCs w:val="44"/>
          <w:shd w:val="clear" w:color="auto" w:fill="FFFFFF"/>
          <w:lang w:val="en-US" w:eastAsia="zh-CN" w:bidi="ar-SA"/>
        </w:rPr>
      </w:pPr>
      <w:r>
        <w:rPr>
          <w:rFonts w:hint="eastAsia" w:ascii="方正小标宋简体" w:hAnsi="方正小标宋简体" w:eastAsia="方正小标宋简体" w:cs="方正小标宋简体"/>
          <w:b w:val="0"/>
          <w:bCs w:val="0"/>
          <w:kern w:val="0"/>
          <w:sz w:val="44"/>
          <w:szCs w:val="44"/>
          <w:shd w:val="clear" w:color="auto" w:fill="FFFFFF"/>
          <w:lang w:val="en-US" w:eastAsia="zh-CN" w:bidi="ar-SA"/>
        </w:rPr>
        <w:t>四川艺术基金舞台艺术中小型剧（节）目</w:t>
      </w:r>
    </w:p>
    <w:p w14:paraId="35B64BD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Style w:val="6"/>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shd w:val="clear" w:color="auto" w:fill="FFFFFF"/>
          <w:lang w:val="en-US" w:eastAsia="zh-CN" w:bidi="ar-SA"/>
        </w:rPr>
        <w:t>资助项目</w:t>
      </w:r>
      <w:r>
        <w:rPr>
          <w:rFonts w:hint="eastAsia" w:ascii="方正小标宋简体" w:hAnsi="方正小标宋简体" w:eastAsia="方正小标宋简体" w:cs="方正小标宋简体"/>
          <w:b w:val="0"/>
          <w:bCs w:val="0"/>
          <w:sz w:val="44"/>
          <w:szCs w:val="44"/>
          <w:shd w:val="clear" w:color="auto" w:fill="FFFFFF"/>
        </w:rPr>
        <w:t>经费使用细则（试行）</w:t>
      </w:r>
    </w:p>
    <w:p w14:paraId="33E1744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B19EA7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1E0EBA5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和加强四川艺术基金（以下简称“艺术基金”）舞台艺术创作资助项目经费使用，提高资金使用效益，根据根据《中共四川省委四川省人民政府关于全面实施预算绩效管理的实施意见》《四川艺术基金章程》《四川艺术基金财务管理办法》及国家有关财务规章制度规定，制定本细则。</w:t>
      </w:r>
    </w:p>
    <w:p w14:paraId="04BBF8D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艺术基金的资金，来自四川省级财政拨款。</w:t>
      </w:r>
    </w:p>
    <w:p w14:paraId="0EF5A95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所称项目经费，是指艺术基金用于资助戏剧、音乐、舞蹈、曲艺、杂技、木偶、皮影等舞台艺术作品创作生产及完成演出活动的专项经费。</w:t>
      </w:r>
    </w:p>
    <w:p w14:paraId="59A3DE9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项目经费管理和使用各方应承担如下责任：</w:t>
      </w:r>
    </w:p>
    <w:p w14:paraId="721972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理事会作为艺术基金的决策机构，承担年度资助方案的审定和项目经费使用情况的审查职责。</w:t>
      </w:r>
    </w:p>
    <w:p w14:paraId="5B97EA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专家库专家承担咨询、评审、监督等相关职责。</w:t>
      </w:r>
    </w:p>
    <w:p w14:paraId="222CB9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中心作为</w:t>
      </w:r>
      <w:r>
        <w:rPr>
          <w:rFonts w:hint="eastAsia" w:ascii="仿宋_GB2312" w:hAnsi="仿宋_GB2312" w:eastAsia="仿宋_GB2312" w:cs="仿宋_GB2312"/>
          <w:sz w:val="32"/>
          <w:szCs w:val="32"/>
          <w:lang w:val="en-US" w:eastAsia="zh-CN"/>
        </w:rPr>
        <w:t>四川</w:t>
      </w:r>
      <w:r>
        <w:rPr>
          <w:rFonts w:hint="eastAsia" w:ascii="仿宋_GB2312" w:hAnsi="仿宋_GB2312" w:eastAsia="仿宋_GB2312" w:cs="仿宋_GB2312"/>
          <w:sz w:val="32"/>
          <w:szCs w:val="32"/>
        </w:rPr>
        <w:t>艺术基金管理和组织实施单位，承担对申报实施项目的政治导向管理、项目质量管理和经费使用的直接监督指导责任。</w:t>
      </w:r>
    </w:p>
    <w:p w14:paraId="66B00A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（四）项目主体按照“谁申报谁负责、谁实施谁负责”的原则，承担对申报实施项目的政治导向管理、项目质量管理和经费使用的主体责任。</w:t>
      </w:r>
    </w:p>
    <w:p w14:paraId="1EB25FE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项目经费管理和使用执行如下原则：</w:t>
      </w:r>
    </w:p>
    <w:p w14:paraId="27F63C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（一）科学安排，合理配置。项目主体应严格按照项目的实施计划和目标任务，科学合理地编制和安排预算。严格会议、差旅、培训等预算管理，控制相关支出规模。</w:t>
      </w:r>
    </w:p>
    <w:p w14:paraId="3BCC1A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（二）权责明确，讲求绩效。项目经费管理各方应权责明确，各负其责，加强对项目经费全过程绩效管理，提高资金使用效益。</w:t>
      </w:r>
    </w:p>
    <w:p w14:paraId="2A3151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（三）单独核算，专款专用。项目经费应当纳入项目主体财务，统一管理，单独核算，确保专款专用。</w:t>
      </w:r>
    </w:p>
    <w:p w14:paraId="337866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（四）一次核定，分期支付。项目经费按70%、30%的比例分立项款、结项款两批次支付</w:t>
      </w:r>
      <w:r>
        <w:rPr>
          <w:rFonts w:hint="eastAsia" w:ascii="仿宋_GB2312" w:hAnsi="仿宋_GB2312" w:eastAsia="仿宋_GB2312" w:cs="仿宋_GB2312"/>
          <w:sz w:val="32"/>
          <w:szCs w:val="32"/>
          <w:lang w:eastAsia="zh-CN"/>
        </w:rPr>
        <w:t>中小型剧（节）目</w:t>
      </w:r>
      <w:r>
        <w:rPr>
          <w:rFonts w:hint="eastAsia" w:ascii="仿宋_GB2312" w:hAnsi="仿宋_GB2312" w:eastAsia="仿宋_GB2312" w:cs="仿宋_GB2312"/>
          <w:sz w:val="32"/>
          <w:szCs w:val="32"/>
        </w:rPr>
        <w:t>资助项目经费。</w:t>
      </w:r>
    </w:p>
    <w:p w14:paraId="516CB39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EA86794">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项目经费开支范围</w:t>
      </w:r>
    </w:p>
    <w:p w14:paraId="402E7D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中小型剧（节）目</w:t>
      </w:r>
      <w:r>
        <w:rPr>
          <w:rFonts w:hint="eastAsia" w:ascii="仿宋_GB2312" w:hAnsi="仿宋_GB2312" w:eastAsia="仿宋_GB2312" w:cs="仿宋_GB2312"/>
          <w:sz w:val="32"/>
          <w:szCs w:val="32"/>
        </w:rPr>
        <w:t>资助项目实行定额资助。</w:t>
      </w:r>
    </w:p>
    <w:p w14:paraId="356E0A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中小型剧（节）目</w:t>
      </w:r>
      <w:r>
        <w:rPr>
          <w:rFonts w:hint="eastAsia" w:ascii="仿宋_GB2312" w:hAnsi="仿宋_GB2312" w:eastAsia="仿宋_GB2312" w:cs="仿宋_GB2312"/>
          <w:sz w:val="32"/>
          <w:szCs w:val="32"/>
        </w:rPr>
        <w:t>资助项目经费主要用于作品的</w:t>
      </w:r>
      <w:r>
        <w:rPr>
          <w:rFonts w:hint="eastAsia" w:ascii="仿宋_GB2312" w:hAnsi="仿宋_GB2312" w:eastAsia="仿宋_GB2312" w:cs="仿宋_GB2312"/>
          <w:sz w:val="32"/>
          <w:szCs w:val="32"/>
          <w:lang w:val="en-US" w:eastAsia="zh-CN"/>
        </w:rPr>
        <w:t>创作费、制作费和演出费</w:t>
      </w:r>
      <w:r>
        <w:rPr>
          <w:rFonts w:hint="eastAsia" w:ascii="仿宋_GB2312" w:hAnsi="仿宋_GB2312" w:eastAsia="仿宋_GB2312" w:cs="仿宋_GB2312"/>
          <w:color w:val="auto"/>
          <w:sz w:val="32"/>
          <w:szCs w:val="32"/>
        </w:rPr>
        <w:t>。</w:t>
      </w:r>
    </w:p>
    <w:p w14:paraId="6243EF4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lang w:eastAsia="zh-CN"/>
        </w:rPr>
      </w:pPr>
    </w:p>
    <w:p w14:paraId="5B707AF5">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项目经费预算编制和支付</w:t>
      </w:r>
    </w:p>
    <w:p w14:paraId="5AB97B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14:paraId="6D3078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经费预算编制应坚持目标相关性、政策相符性和支出合理性原则，由项目主体财务部门与业务部门共同编制。</w:t>
      </w:r>
    </w:p>
    <w:p w14:paraId="3A8BBD8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中心组织专家综合艺术门类、规模体量、主题题材、成本投入等因素，对申报项目预算进行核定，提出建议资助金额，报</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理事会审定。</w:t>
      </w:r>
    </w:p>
    <w:p w14:paraId="3D6AB14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项目主体应根据批复后的资助金额调整项目预算方案，并与</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中心签定《</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资助项目协议书》。</w:t>
      </w:r>
    </w:p>
    <w:p w14:paraId="49BB6E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中心与项目主体签定《</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资助项目协议书》后，支付立项经费。结合项目监督和结项验收情况，支付项目后续经费。项目经费的支付按照国库集中支付制度有关规定执行。</w:t>
      </w:r>
    </w:p>
    <w:p w14:paraId="11F8916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AB89BE3">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项目经费管理与监督</w:t>
      </w:r>
    </w:p>
    <w:p w14:paraId="5406DE9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项目主体须严格按照预算执行。各科目支出额度，一般不予调整，确需调整的严格履行相关程序：</w:t>
      </w:r>
    </w:p>
    <w:p w14:paraId="36BCB8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（一）科目限额内的预算调整，履行备案程序；</w:t>
      </w:r>
    </w:p>
    <w:p w14:paraId="0E727D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（二）科目限额外的预算调整，应按程序报</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中心，由</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中心组织专家予以核定。</w:t>
      </w:r>
    </w:p>
    <w:p w14:paraId="77C349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项目经费支出过程中，属于政府采购范围的，按照政府采购有关法律法规和制度规定执行。对于交通费、住宿费等国家已出台相关支出标准的，参照国家规定的标准执行。</w:t>
      </w:r>
    </w:p>
    <w:p w14:paraId="797A74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项目经费不得用于支付各种罚款、捐款、赞助、投资等支出，不得用于项目主体行政事务管理工作支出，不得用于国家规定禁止列支的其他支出。</w:t>
      </w:r>
    </w:p>
    <w:p w14:paraId="204C38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项目实施期间，项目主体应定期将项目预算执行情况报</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w:t>
      </w:r>
    </w:p>
    <w:p w14:paraId="39FA3B0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项目完成后，项目主体应根据</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中心结项验收有关规定，编报项目结项材料。</w:t>
      </w:r>
    </w:p>
    <w:p w14:paraId="039EDFA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项目通过结项验收后，尚未用完的经费，应按原渠道退回，退回资金按照财政部关于结余资金管理的有关规定执行。</w:t>
      </w:r>
    </w:p>
    <w:p w14:paraId="5A85923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中心对违反本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其他有关管理规定的项目主体，视情节轻重分别采取书面警告、通报批评、停止拨款、撤销项目、追回全部已拨经费、暂停或取消申报资格等处理措施。</w:t>
      </w:r>
    </w:p>
    <w:p w14:paraId="02C370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有下列情形之一的，报</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理事会批准后追回已拨经费，并暂停项目主体三年以上申报资格，涉嫌违法违纪的，移交有关部门处理。</w:t>
      </w:r>
    </w:p>
    <w:p w14:paraId="7F9B97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（一）项目内容及实施过程中出现政治导向问题；</w:t>
      </w:r>
    </w:p>
    <w:p w14:paraId="62F935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（二）严重违反财务会计制度规定；</w:t>
      </w:r>
    </w:p>
    <w:p w14:paraId="353E41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（三）截留、挪用、侵占、套取项目经费；</w:t>
      </w:r>
    </w:p>
    <w:p w14:paraId="6D611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（四）拒不配合</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中心项目管理工作；</w:t>
      </w:r>
    </w:p>
    <w:p w14:paraId="5DED4D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（五）其他违反国家法律、法规及党规党纪的事项。</w:t>
      </w:r>
    </w:p>
    <w:p w14:paraId="04C157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中心按年度检查项目经费的管理和使用情况，项目主体应当积极配合，如实反映情况，提供相关材料。</w:t>
      </w:r>
    </w:p>
    <w:p w14:paraId="049FF0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中心组织对项目实施全过程预算绩效管理，开展绩效运行监控，结合项目监督和结项验收情况，对项目实施绩效自评和重点绩效评价，加强绩效评价结果反馈应用，定期向文化和旅游部、财政部和</w:t>
      </w:r>
      <w:r>
        <w:rPr>
          <w:rFonts w:hint="eastAsia" w:ascii="仿宋_GB2312" w:hAnsi="仿宋_GB2312" w:eastAsia="仿宋_GB2312" w:cs="仿宋_GB2312"/>
          <w:sz w:val="32"/>
          <w:szCs w:val="32"/>
          <w:lang w:eastAsia="zh-CN"/>
        </w:rPr>
        <w:t>四川艺术基金</w:t>
      </w:r>
      <w:r>
        <w:rPr>
          <w:rFonts w:hint="eastAsia" w:ascii="仿宋_GB2312" w:hAnsi="仿宋_GB2312" w:eastAsia="仿宋_GB2312" w:cs="仿宋_GB2312"/>
          <w:sz w:val="32"/>
          <w:szCs w:val="32"/>
        </w:rPr>
        <w:t>理事会报送当年资助项目经费使用、决算情况与绩效目标实现情况，并向社会公告。</w:t>
      </w:r>
    </w:p>
    <w:p w14:paraId="239CC05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5720800">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7062BC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艺术基金</w:t>
      </w:r>
      <w:r>
        <w:rPr>
          <w:rFonts w:hint="eastAsia" w:ascii="仿宋_GB2312" w:hAnsi="仿宋_GB2312" w:eastAsia="仿宋_GB2312" w:cs="仿宋_GB2312"/>
          <w:sz w:val="32"/>
          <w:szCs w:val="32"/>
        </w:rPr>
        <w:t>中心负责解释。</w:t>
      </w:r>
    </w:p>
    <w:p w14:paraId="75ED04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自发布之日起试行。</w:t>
      </w:r>
    </w:p>
    <w:sectPr>
      <w:pgSz w:w="11906" w:h="16838"/>
      <w:pgMar w:top="215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YzJiNzBlNmIzNzNhNzRiYzZlMmM3ZTkzZTE0YWYifQ=="/>
  </w:docVars>
  <w:rsids>
    <w:rsidRoot w:val="14191403"/>
    <w:rsid w:val="072F7455"/>
    <w:rsid w:val="14191403"/>
    <w:rsid w:val="17DB2C18"/>
    <w:rsid w:val="1E4C541D"/>
    <w:rsid w:val="32C04BC8"/>
    <w:rsid w:val="55F40D69"/>
    <w:rsid w:val="6DDE27D0"/>
    <w:rsid w:val="7B26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Calibri" w:hAnsi="Calibri" w:eastAsia="宋体" w:cs="Times New Roman"/>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2094</Words>
  <Characters>2098</Characters>
  <Lines>0</Lines>
  <Paragraphs>0</Paragraphs>
  <TotalTime>41</TotalTime>
  <ScaleCrop>false</ScaleCrop>
  <LinksUpToDate>false</LinksUpToDate>
  <CharactersWithSpaces>2126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2025-08-26T11:13:00Z</dcterms:created>
  <dc:creator>夜崎</dc:creator>
  <cp:lastModifiedBy>走走</cp:lastModifiedBy>
  <dcterms:modified xsi:type="dcterms:W3CDTF">2025-08-27T07:21:40Z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67F2E4987DAA4D279EB6962A3C98C78D_13</vt:lpwstr>
  </property>
  <property fmtid="{D5CDD505-2E9C-101B-9397-08002B2CF9AE}" pid="4" name="KSOTemplateDocerSaveRecord">
    <vt:lpwstr>eyJoZGlkIjoiMWQ5MWRkOTAzMWMxOTAyODg0YWYwYmVkNzYxMTUyNjQiLCJ1c2VySWQiOiI1MzkyNjIxODQifQ==</vt:lpwstr>
  </property>
</Properties>
</file>