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F1" w:rsidRDefault="009327F1">
      <w:pPr>
        <w:pStyle w:val="a5"/>
        <w:shd w:val="clear" w:color="auto" w:fill="FFFFFF"/>
        <w:spacing w:before="0" w:beforeAutospacing="0" w:after="0" w:afterAutospacing="0" w:line="700" w:lineRule="exact"/>
        <w:ind w:firstLine="482"/>
        <w:jc w:val="center"/>
        <w:rPr>
          <w:rFonts w:ascii="方正小标宋简体" w:eastAsia="方正小标宋简体" w:hAnsi="方正小标宋简体" w:cs="方正小标宋简体"/>
          <w:b/>
          <w:bCs/>
          <w:sz w:val="44"/>
          <w:szCs w:val="44"/>
          <w:shd w:val="clear" w:color="auto" w:fill="FFFFFF"/>
        </w:rPr>
      </w:pPr>
    </w:p>
    <w:p w:rsidR="009327F1" w:rsidRDefault="00D05D0F">
      <w:pPr>
        <w:pStyle w:val="a5"/>
        <w:shd w:val="clear" w:color="auto" w:fill="FFFFFF"/>
        <w:spacing w:before="0" w:beforeAutospacing="0" w:after="0" w:afterAutospacing="0" w:line="700" w:lineRule="exact"/>
        <w:ind w:firstLine="482"/>
        <w:jc w:val="center"/>
        <w:rPr>
          <w:rFonts w:ascii="方正小标宋简体" w:eastAsia="方正小标宋简体" w:hAnsi="方正小标宋简体" w:cs="方正小标宋简体"/>
          <w:b/>
          <w:bCs/>
          <w:sz w:val="44"/>
          <w:szCs w:val="44"/>
          <w:shd w:val="clear" w:color="auto" w:fill="FFFFFF"/>
        </w:rPr>
      </w:pPr>
      <w:r>
        <w:rPr>
          <w:rFonts w:ascii="方正小标宋简体" w:eastAsia="方正小标宋简体" w:hAnsi="方正小标宋简体" w:cs="方正小标宋简体" w:hint="eastAsia"/>
          <w:b/>
          <w:bCs/>
          <w:sz w:val="44"/>
          <w:szCs w:val="44"/>
          <w:shd w:val="clear" w:color="auto" w:fill="FFFFFF"/>
        </w:rPr>
        <w:t>四川艺术基金舞台艺术创作资助项目</w:t>
      </w:r>
    </w:p>
    <w:p w:rsidR="009327F1" w:rsidRDefault="00D05D0F">
      <w:pPr>
        <w:pStyle w:val="a5"/>
        <w:shd w:val="clear" w:color="auto" w:fill="FFFFFF"/>
        <w:spacing w:before="0" w:beforeAutospacing="0" w:after="0" w:afterAutospacing="0" w:line="700" w:lineRule="exact"/>
        <w:ind w:firstLine="482"/>
        <w:jc w:val="center"/>
        <w:rPr>
          <w:rStyle w:val="a6"/>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bCs/>
          <w:sz w:val="44"/>
          <w:szCs w:val="44"/>
          <w:shd w:val="clear" w:color="auto" w:fill="FFFFFF"/>
        </w:rPr>
        <w:t>经费使用细则（试行）</w:t>
      </w:r>
    </w:p>
    <w:p w:rsidR="009327F1" w:rsidRDefault="009327F1">
      <w:pPr>
        <w:pStyle w:val="a5"/>
        <w:shd w:val="clear" w:color="auto" w:fill="FFFFFF"/>
        <w:spacing w:before="0" w:beforeAutospacing="0" w:after="0" w:afterAutospacing="0"/>
        <w:ind w:firstLine="480"/>
        <w:jc w:val="center"/>
        <w:rPr>
          <w:rStyle w:val="a6"/>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第一章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总则</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第一条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为进一步规范和加强四川艺术基金（以下简称“艺术基金”）舞台艺术创作资助项目经费使用，提高资金使用效益，</w:t>
      </w:r>
      <w:proofErr w:type="gramStart"/>
      <w:r>
        <w:rPr>
          <w:rFonts w:ascii="仿宋" w:eastAsia="仿宋" w:hAnsi="仿宋" w:hint="eastAsia"/>
          <w:sz w:val="32"/>
          <w:szCs w:val="32"/>
        </w:rPr>
        <w:t>根据根据</w:t>
      </w:r>
      <w:proofErr w:type="gramEnd"/>
      <w:r>
        <w:rPr>
          <w:rFonts w:ascii="仿宋" w:eastAsia="仿宋" w:hAnsi="仿宋" w:hint="eastAsia"/>
          <w:sz w:val="32"/>
          <w:szCs w:val="32"/>
        </w:rPr>
        <w:t>《中共四川省委四川省人民政府关于全面实施预算绩效管理的实施意见》《四川艺术基金章程》《四川艺术基金财务管理办法》及国家有关财务规章制度规定，制定本细则。</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艺术基金的资金，来自四川省本级财政拨款。</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本细则所称项目经费，是指艺术基金用于资助舞台艺术作品创作生产及完成规定场次演出活动的专项经费。</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第四条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项目经费管理和使用各方应承担如下责任：</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（一）四川艺术基金理事会作为艺术基金的决策机构，承担年度资助方案的审定和项目经费使用情况的审查职责。</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（二）四川艺术基金专家</w:t>
      </w:r>
      <w:proofErr w:type="gramStart"/>
      <w:r>
        <w:rPr>
          <w:rFonts w:ascii="仿宋" w:eastAsia="仿宋" w:hAnsi="仿宋" w:hint="eastAsia"/>
          <w:sz w:val="32"/>
          <w:szCs w:val="32"/>
        </w:rPr>
        <w:t>库专家</w:t>
      </w:r>
      <w:proofErr w:type="gramEnd"/>
      <w:r>
        <w:rPr>
          <w:rFonts w:ascii="仿宋" w:eastAsia="仿宋" w:hAnsi="仿宋" w:hint="eastAsia"/>
          <w:sz w:val="32"/>
          <w:szCs w:val="32"/>
        </w:rPr>
        <w:t>承担咨询、评审、监督等相关职责。</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（三）四川省剧目工作室（四川艺术基金管理中心）和各市州</w:t>
      </w:r>
      <w:proofErr w:type="gramStart"/>
      <w:r>
        <w:rPr>
          <w:rFonts w:ascii="仿宋" w:eastAsia="仿宋" w:hAnsi="仿宋" w:hint="eastAsia"/>
          <w:sz w:val="32"/>
          <w:szCs w:val="32"/>
        </w:rPr>
        <w:t>文旅局</w:t>
      </w:r>
      <w:proofErr w:type="gramEnd"/>
      <w:r>
        <w:rPr>
          <w:rFonts w:ascii="仿宋" w:eastAsia="仿宋" w:hAnsi="仿宋" w:hint="eastAsia"/>
          <w:sz w:val="32"/>
          <w:szCs w:val="32"/>
        </w:rPr>
        <w:t>作为艺术基金管理和组织实施单位，承担对申</w:t>
      </w:r>
      <w:r>
        <w:rPr>
          <w:rFonts w:ascii="仿宋" w:eastAsia="仿宋" w:hAnsi="仿宋" w:hint="eastAsia"/>
          <w:sz w:val="32"/>
          <w:szCs w:val="32"/>
        </w:rPr>
        <w:lastRenderedPageBreak/>
        <w:t>报实施项目的政治导向管理、项目质量管理和经费使用的直接监督指导责任。</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（四）项目主体按照“谁申报谁负责、谁实施谁负责”的原则，承担对申报实施项目的政治导向管理、项目质量管理和经费使用的主体责任。</w:t>
      </w:r>
    </w:p>
    <w:p w:rsidR="009327F1" w:rsidRDefault="00D05D0F">
      <w:pPr>
        <w:widowControl/>
        <w:shd w:val="clear" w:color="auto" w:fill="FFFFFF"/>
        <w:ind w:firstLineChars="200" w:firstLine="643"/>
        <w:rPr>
          <w:rFonts w:ascii="仿宋" w:eastAsia="仿宋" w:hAnsi="仿宋" w:cs="宋体"/>
          <w:kern w:val="0"/>
          <w:sz w:val="32"/>
          <w:szCs w:val="32"/>
        </w:rPr>
      </w:pPr>
      <w:r>
        <w:rPr>
          <w:rStyle w:val="a6"/>
          <w:rFonts w:ascii="宋体" w:eastAsia="宋体" w:hAnsi="宋体" w:hint="eastAsia"/>
          <w:sz w:val="32"/>
          <w:szCs w:val="32"/>
        </w:rPr>
        <w:t>第五条</w:t>
      </w:r>
      <w:r>
        <w:rPr>
          <w:rStyle w:val="a6"/>
          <w:rFonts w:ascii="宋体" w:eastAsia="宋体" w:hAnsi="宋体" w:hint="eastAsia"/>
        </w:rPr>
        <w:t> </w:t>
      </w:r>
      <w:r>
        <w:rPr>
          <w:rFonts w:ascii="仿宋" w:eastAsia="仿宋" w:hAnsi="仿宋" w:cs="宋体" w:hint="eastAsia"/>
          <w:kern w:val="0"/>
          <w:sz w:val="32"/>
          <w:szCs w:val="32"/>
        </w:rPr>
        <w:t> </w:t>
      </w:r>
      <w:r>
        <w:rPr>
          <w:rFonts w:ascii="仿宋" w:eastAsia="仿宋" w:hAnsi="仿宋" w:cs="宋体" w:hint="eastAsia"/>
          <w:kern w:val="0"/>
          <w:sz w:val="32"/>
          <w:szCs w:val="32"/>
        </w:rPr>
        <w:t>舞台艺术创作资助项目实行匹配资助。</w:t>
      </w:r>
    </w:p>
    <w:p w:rsidR="009327F1" w:rsidRDefault="00D05D0F">
      <w:pPr>
        <w:widowControl/>
        <w:shd w:val="clear" w:color="auto" w:fill="FFFFFF"/>
        <w:ind w:firstLineChars="200" w:firstLine="640"/>
        <w:rPr>
          <w:rFonts w:ascii="仿宋" w:eastAsia="仿宋" w:hAnsi="仿宋" w:cs="宋体"/>
          <w:kern w:val="0"/>
          <w:sz w:val="32"/>
          <w:szCs w:val="32"/>
        </w:rPr>
      </w:pPr>
      <w:r>
        <w:rPr>
          <w:rFonts w:ascii="仿宋" w:eastAsia="仿宋" w:hAnsi="仿宋" w:cs="宋体" w:hint="eastAsia"/>
          <w:kern w:val="0"/>
          <w:sz w:val="32"/>
          <w:szCs w:val="32"/>
        </w:rPr>
        <w:t>对于立项资助项目，成本补偿额度不高于项目</w:t>
      </w:r>
      <w:proofErr w:type="gramStart"/>
      <w:r>
        <w:rPr>
          <w:rFonts w:ascii="仿宋" w:eastAsia="仿宋" w:hAnsi="仿宋" w:cs="宋体" w:hint="eastAsia"/>
          <w:kern w:val="0"/>
          <w:sz w:val="32"/>
          <w:szCs w:val="32"/>
        </w:rPr>
        <w:t>核定总</w:t>
      </w:r>
      <w:proofErr w:type="gramEnd"/>
      <w:r>
        <w:rPr>
          <w:rFonts w:ascii="仿宋" w:eastAsia="仿宋" w:hAnsi="仿宋" w:cs="宋体" w:hint="eastAsia"/>
          <w:kern w:val="0"/>
          <w:sz w:val="32"/>
          <w:szCs w:val="32"/>
        </w:rPr>
        <w:t>成本预算额度的</w:t>
      </w:r>
      <w:r>
        <w:rPr>
          <w:rFonts w:ascii="仿宋" w:eastAsia="仿宋" w:hAnsi="仿宋" w:cs="宋体" w:hint="eastAsia"/>
          <w:kern w:val="0"/>
          <w:sz w:val="32"/>
          <w:szCs w:val="32"/>
        </w:rPr>
        <w:t>50</w:t>
      </w:r>
      <w:r>
        <w:rPr>
          <w:rFonts w:ascii="仿宋" w:eastAsia="仿宋" w:hAnsi="仿宋" w:cs="宋体" w:hint="eastAsia"/>
          <w:kern w:val="0"/>
          <w:sz w:val="32"/>
          <w:szCs w:val="32"/>
        </w:rPr>
        <w:t>％</w:t>
      </w:r>
      <w:r>
        <w:rPr>
          <w:rFonts w:ascii="仿宋" w:eastAsia="仿宋" w:hAnsi="仿宋" w:cs="宋体" w:hint="eastAsia"/>
          <w:kern w:val="0"/>
          <w:sz w:val="32"/>
          <w:szCs w:val="32"/>
        </w:rPr>
        <w:t>。</w:t>
      </w:r>
    </w:p>
    <w:p w:rsidR="009327F1" w:rsidRDefault="00D05D0F">
      <w:pPr>
        <w:widowControl/>
        <w:shd w:val="clear" w:color="auto" w:fill="FFFFFF"/>
        <w:ind w:firstLineChars="200" w:firstLine="640"/>
        <w:rPr>
          <w:rFonts w:ascii="仿宋" w:eastAsia="仿宋" w:hAnsi="仿宋"/>
          <w:sz w:val="32"/>
          <w:szCs w:val="32"/>
        </w:rPr>
      </w:pPr>
      <w:r>
        <w:rPr>
          <w:rFonts w:ascii="仿宋" w:eastAsia="仿宋" w:hAnsi="仿宋" w:cs="宋体" w:hint="eastAsia"/>
          <w:kern w:val="0"/>
          <w:sz w:val="32"/>
          <w:szCs w:val="32"/>
        </w:rPr>
        <w:t>项目主体申报时须提供已落实经费与资源配套证明，如银行存款证明、贷款协议或贷款意向函、与资金提供单位的合作意向书、政府有关部门的文件证明等。</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第六条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项目经费管理和使用执行如下原则：</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（一）科学安排，合理配置。项目主体应严格按照项目的实施计划和目标任务，科学合理地编制和安排预算。严格会议、差旅、培训等预算管理，控制相关支出规模。</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（二）权责明确，讲求绩效。项目经费管理各方应权责明确，各负其责，加强对项目经费全过程绩效管理，提高资金使用效益。</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（三）单独核算，专款专用。项目经费应当纳入项目主体财务，统一管理，单独核算，确保专款专用。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（四）一次核定，分期支付。项目经费根据项目类型、艺术门类的创作规律及实际情况，按程序一次核定，按</w:t>
      </w:r>
      <w:r w:rsidR="00C33E31">
        <w:rPr>
          <w:rFonts w:ascii="仿宋" w:eastAsia="仿宋" w:hAnsi="仿宋" w:hint="eastAsia"/>
          <w:sz w:val="32"/>
          <w:szCs w:val="32"/>
        </w:rPr>
        <w:t>7</w:t>
      </w:r>
      <w:r>
        <w:rPr>
          <w:rFonts w:ascii="仿宋" w:eastAsia="仿宋" w:hAnsi="仿宋" w:hint="eastAsia"/>
          <w:sz w:val="32"/>
          <w:szCs w:val="32"/>
        </w:rPr>
        <w:t>0</w:t>
      </w:r>
      <w:r>
        <w:rPr>
          <w:rFonts w:ascii="仿宋" w:eastAsia="仿宋" w:hAnsi="仿宋" w:hint="eastAsia"/>
          <w:sz w:val="32"/>
          <w:szCs w:val="32"/>
        </w:rPr>
        <w:t>％、</w:t>
      </w:r>
      <w:r w:rsidR="00C33E31">
        <w:rPr>
          <w:rFonts w:ascii="仿宋" w:eastAsia="仿宋" w:hAnsi="仿宋" w:hint="eastAsia"/>
          <w:sz w:val="32"/>
          <w:szCs w:val="32"/>
        </w:rPr>
        <w:t>3</w:t>
      </w:r>
      <w:bookmarkStart w:id="0" w:name="_GoBack"/>
      <w:bookmarkEnd w:id="0"/>
      <w:r>
        <w:rPr>
          <w:rFonts w:ascii="仿宋" w:eastAsia="仿宋" w:hAnsi="仿宋" w:hint="eastAsia"/>
          <w:sz w:val="32"/>
          <w:szCs w:val="32"/>
        </w:rPr>
        <w:t>0</w:t>
      </w:r>
      <w:r>
        <w:rPr>
          <w:rFonts w:ascii="仿宋" w:eastAsia="仿宋" w:hAnsi="仿宋" w:hint="eastAsia"/>
          <w:sz w:val="32"/>
          <w:szCs w:val="32"/>
        </w:rPr>
        <w:t>％的比例分立项款、结项款两批次支付经费。</w:t>
      </w:r>
    </w:p>
    <w:p w:rsidR="009327F1" w:rsidRDefault="009327F1">
      <w:pPr>
        <w:pStyle w:val="a5"/>
        <w:shd w:val="clear" w:color="auto" w:fill="FFFFFF"/>
        <w:spacing w:before="0" w:beforeAutospacing="0" w:after="0" w:afterAutospacing="0"/>
        <w:ind w:firstLine="480"/>
        <w:jc w:val="both"/>
        <w:rPr>
          <w:rFonts w:ascii="仿宋" w:eastAsia="仿宋" w:hAnsi="仿宋"/>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第二章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项目经费开支范围</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第七条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项目经费支出是指与项目组织实施活动相关的、由项目资金支付的各项费用支出。项目经费分为直接费用和间接费用。</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第八条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直接费用是指在项目实施过程中发生的与之直接相关的费用，包括创作费、制作费、排练演出费三个一级科目。</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第九条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创作费是指在大型舞台艺术作品创作过程中发生的各项费用。包括</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（一）编剧（含改编移植）费：指编剧进行剧本创作、改编、移植的费用；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（二）作曲（含编曲、唱腔设计）费：指作曲家对舞台演出中的音乐进行乐谱编排或有组织化的音响设计创作的费用；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（三）导演（含编导、指挥）费：指导演、音乐及舞蹈编导、乐队指挥将剧本、曲谱、设计图内容转化为舞台形象，并编排形成完整舞台演出的费用；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（四）舞台美术设计费：指置景、灯光、音响、服装、道具、化妆以及多媒体视觉等所有舞台景观呈现过程中发生的设计费用；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（五）表演创作费：指演员塑造舞台艺术形象，进行审美意象创造的费用；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（六）前期论证费：</w:t>
      </w:r>
      <w:proofErr w:type="gramStart"/>
      <w:r>
        <w:rPr>
          <w:rFonts w:ascii="仿宋" w:eastAsia="仿宋" w:hAnsi="仿宋" w:hint="eastAsia"/>
          <w:sz w:val="32"/>
          <w:szCs w:val="32"/>
        </w:rPr>
        <w:t>指演出主</w:t>
      </w:r>
      <w:proofErr w:type="gramEnd"/>
      <w:r>
        <w:rPr>
          <w:rFonts w:ascii="仿宋" w:eastAsia="仿宋" w:hAnsi="仿宋" w:hint="eastAsia"/>
          <w:sz w:val="32"/>
          <w:szCs w:val="32"/>
        </w:rPr>
        <w:t>创、专家在制作前对剧本、导演阐述、舞台构思等重要内容进行论证的费用；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（七）后期修改费：指首演结束后组织专家针对剧目演出具体细节元素进行研讨和加工修改提高的费用。</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制作费是指在大型舞台艺术创作制作过程中发生的各项费用。包括：</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（一）舞台美术制作费：指置景、灯光、音响、服装、道具、化妆以及多媒体</w:t>
      </w:r>
      <w:r>
        <w:rPr>
          <w:rFonts w:ascii="仿宋" w:eastAsia="仿宋" w:hAnsi="仿宋" w:hint="eastAsia"/>
          <w:sz w:val="32"/>
          <w:szCs w:val="32"/>
        </w:rPr>
        <w:t>视觉等所有舞台景观呈现过程中发生的设备租用与制作费用；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（二）音乐制作费：指音乐素材采集、编配、制作、合成（录音、乐队演奏、录音棚租用及合成、混音、</w:t>
      </w:r>
      <w:r>
        <w:rPr>
          <w:rFonts w:ascii="仿宋" w:eastAsia="仿宋" w:hAnsi="仿宋" w:hint="eastAsia"/>
          <w:sz w:val="32"/>
          <w:szCs w:val="32"/>
        </w:rPr>
        <w:t>MIDI</w:t>
      </w:r>
      <w:r>
        <w:rPr>
          <w:rFonts w:ascii="仿宋" w:eastAsia="仿宋" w:hAnsi="仿宋" w:hint="eastAsia"/>
          <w:sz w:val="32"/>
          <w:szCs w:val="32"/>
        </w:rPr>
        <w:t>小样制作等）费用。</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第十一条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排练演出费是指在大型舞台艺术创作排练演出过程中发生的各项费用。包括：</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（一）租赁费：指排练演出期间所需要的租赁费用，如场地、器材、设备、服装、道具等；</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（二）运输费：指舞台设备在进、出剧场期间的运输费用和运输过程中发生的保险费用；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（三）差旅费：指排练演出期间发生的相关人员的城市间飞机、火车、轮船或租用车辆的费用、市内交通</w:t>
      </w:r>
      <w:r>
        <w:rPr>
          <w:rFonts w:ascii="仿宋" w:eastAsia="仿宋" w:hAnsi="仿宋" w:hint="eastAsia"/>
          <w:sz w:val="32"/>
          <w:szCs w:val="32"/>
        </w:rPr>
        <w:t>费、住宿费和伙食费；</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（四）宣传费：指剧本、导演手记等资料印刷出版以及海报、宣传册、媒体报道等宣传活动的费用；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（五）录音录像费：指排练演出期间发生的录音、录像以及后期剪辑、音像成品制作等费用。</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第十二条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直接费用下各科目应在相应的标准内支出，实行分科目控制。</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第十三条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间接费用是指项目主体在组织实施项目过程中发生的无法在直接费用中列支的相关费用。用于项目实施所产生的相关税费、专项审计费用等。</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第十四条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间接费用实行总额控制，不得超过资助资金总额的</w:t>
      </w:r>
      <w:r>
        <w:rPr>
          <w:rFonts w:ascii="仿宋" w:eastAsia="仿宋" w:hAnsi="仿宋" w:hint="eastAsia"/>
          <w:sz w:val="32"/>
          <w:szCs w:val="32"/>
        </w:rPr>
        <w:t>5</w:t>
      </w:r>
      <w:r>
        <w:rPr>
          <w:rFonts w:ascii="仿宋" w:eastAsia="仿宋" w:hAnsi="仿宋" w:hint="eastAsia"/>
          <w:sz w:val="32"/>
          <w:szCs w:val="32"/>
        </w:rPr>
        <w:t>％。</w:t>
      </w:r>
    </w:p>
    <w:p w:rsidR="009327F1" w:rsidRDefault="009327F1">
      <w:pPr>
        <w:pStyle w:val="a5"/>
        <w:shd w:val="clear" w:color="auto" w:fill="FFFFFF"/>
        <w:spacing w:before="0" w:beforeAutospacing="0" w:after="0" w:afterAutospacing="0"/>
        <w:ind w:firstLine="480"/>
        <w:jc w:val="both"/>
        <w:rPr>
          <w:rFonts w:ascii="仿宋" w:eastAsia="仿宋" w:hAnsi="仿宋"/>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第三章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项目经费预算编制和支付</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第十五条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lastRenderedPageBreak/>
        <w:t>第十六条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经费预算编制应坚持目标相关性、政策相符性和支出合理性原则，由项目主体财务部门与业务部门共同编制。</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第十七条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四川艺术基金管理中心组织专家综合艺术门类、规模体量、主题题材、成本投入等因素，对申报项目预算进行核定，提出建议资助金额，报四川艺术基金理事会审议和四川省文化和旅游厅审定。</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第十八条</w:t>
      </w:r>
      <w:r>
        <w:rPr>
          <w:rFonts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项目主体应根据批复后的</w:t>
      </w:r>
      <w:r>
        <w:rPr>
          <w:rFonts w:ascii="仿宋" w:eastAsia="仿宋" w:hAnsi="仿宋" w:hint="eastAsia"/>
          <w:sz w:val="32"/>
          <w:szCs w:val="32"/>
        </w:rPr>
        <w:t>资助金额调整项目预算方案，并与四川省剧目工作室（四川艺术基金管理中心）</w:t>
      </w:r>
      <w:proofErr w:type="gramStart"/>
      <w:r>
        <w:rPr>
          <w:rFonts w:ascii="仿宋" w:eastAsia="仿宋" w:hAnsi="仿宋" w:hint="eastAsia"/>
          <w:sz w:val="32"/>
          <w:szCs w:val="32"/>
        </w:rPr>
        <w:t>签定</w:t>
      </w:r>
      <w:proofErr w:type="gramEnd"/>
      <w:r>
        <w:rPr>
          <w:rFonts w:ascii="仿宋" w:eastAsia="仿宋" w:hAnsi="仿宋" w:hint="eastAsia"/>
          <w:sz w:val="32"/>
          <w:szCs w:val="32"/>
        </w:rPr>
        <w:t>《四川艺术基金资助项目协议书》。</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第十九条</w:t>
      </w:r>
      <w:r>
        <w:rPr>
          <w:rStyle w:val="a6"/>
          <w:rFonts w:hint="eastAsia"/>
          <w:sz w:val="32"/>
          <w:szCs w:val="32"/>
        </w:rPr>
        <w:t xml:space="preserve">  </w:t>
      </w:r>
      <w:r>
        <w:rPr>
          <w:rFonts w:ascii="仿宋" w:eastAsia="仿宋" w:hAnsi="仿宋" w:hint="eastAsia"/>
          <w:sz w:val="32"/>
          <w:szCs w:val="32"/>
        </w:rPr>
        <w:t>四川省剧目工作室（四川艺术基金管理中心）与项目主体</w:t>
      </w:r>
      <w:proofErr w:type="gramStart"/>
      <w:r>
        <w:rPr>
          <w:rFonts w:ascii="仿宋" w:eastAsia="仿宋" w:hAnsi="仿宋" w:hint="eastAsia"/>
          <w:sz w:val="32"/>
          <w:szCs w:val="32"/>
        </w:rPr>
        <w:t>签定</w:t>
      </w:r>
      <w:proofErr w:type="gramEnd"/>
      <w:r>
        <w:rPr>
          <w:rFonts w:ascii="仿宋" w:eastAsia="仿宋" w:hAnsi="仿宋" w:hint="eastAsia"/>
          <w:sz w:val="32"/>
          <w:szCs w:val="32"/>
        </w:rPr>
        <w:t>《四川艺术基金资助项目协议书》后，支付立项经费。结合项目监督</w:t>
      </w:r>
      <w:proofErr w:type="gramStart"/>
      <w:r>
        <w:rPr>
          <w:rFonts w:ascii="仿宋" w:eastAsia="仿宋" w:hAnsi="仿宋" w:hint="eastAsia"/>
          <w:sz w:val="32"/>
          <w:szCs w:val="32"/>
        </w:rPr>
        <w:t>和结项验收</w:t>
      </w:r>
      <w:proofErr w:type="gramEnd"/>
      <w:r>
        <w:rPr>
          <w:rFonts w:ascii="仿宋" w:eastAsia="仿宋" w:hAnsi="仿宋" w:hint="eastAsia"/>
          <w:sz w:val="32"/>
          <w:szCs w:val="32"/>
        </w:rPr>
        <w:t>情况，支付项目后续经费。项目经费的支付按照国库集中支付制度有关规定执行。</w:t>
      </w:r>
    </w:p>
    <w:p w:rsidR="009327F1" w:rsidRDefault="009327F1">
      <w:pPr>
        <w:pStyle w:val="a5"/>
        <w:shd w:val="clear" w:color="auto" w:fill="FFFFFF"/>
        <w:spacing w:before="0" w:beforeAutospacing="0" w:after="0" w:afterAutospacing="0"/>
        <w:ind w:firstLine="480"/>
        <w:jc w:val="both"/>
        <w:rPr>
          <w:rFonts w:ascii="仿宋" w:eastAsia="仿宋" w:hAnsi="仿宋"/>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第四章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项目经费管理与监督</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第二十条</w:t>
      </w:r>
      <w:r>
        <w:rPr>
          <w:rStyle w:val="a6"/>
          <w:rFonts w:hint="eastAsia"/>
          <w:sz w:val="32"/>
          <w:szCs w:val="32"/>
        </w:rPr>
        <w:t>  </w:t>
      </w:r>
      <w:r>
        <w:rPr>
          <w:rFonts w:ascii="仿宋" w:eastAsia="仿宋" w:hAnsi="仿宋" w:hint="eastAsia"/>
          <w:sz w:val="32"/>
          <w:szCs w:val="32"/>
        </w:rPr>
        <w:t>项目主体须严格按照预算执行。各科目支出额度，一般不予调整，确需调整的严格履行相关程序。</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（一）科目限额内的预算调整，履行备案程序；</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（二）科目限额外的</w:t>
      </w:r>
      <w:r>
        <w:rPr>
          <w:rFonts w:ascii="仿宋" w:eastAsia="仿宋" w:hAnsi="仿宋" w:hint="eastAsia"/>
          <w:sz w:val="32"/>
          <w:szCs w:val="32"/>
        </w:rPr>
        <w:t>预算调整，应按程序报四川艺术基金管理中心，由管理中心组织专家予以核定。</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lastRenderedPageBreak/>
        <w:t>第二十一条</w:t>
      </w:r>
      <w:r>
        <w:rPr>
          <w:rStyle w:val="a6"/>
          <w:rFonts w:hint="eastAsia"/>
          <w:sz w:val="32"/>
          <w:szCs w:val="32"/>
        </w:rPr>
        <w:t>  </w:t>
      </w:r>
      <w:r>
        <w:rPr>
          <w:rFonts w:ascii="仿宋" w:eastAsia="仿宋" w:hAnsi="仿宋" w:hint="eastAsia"/>
          <w:sz w:val="32"/>
          <w:szCs w:val="32"/>
        </w:rPr>
        <w:t>项目经费支出过程中，属于政府采购范围的，按照政府采购有关法律法规和制度规定执行。对于交通费、住宿费等国家已出台相关支出标准的，参照国家规定的标准执行。</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第二十二条</w:t>
      </w:r>
      <w:r>
        <w:rPr>
          <w:rStyle w:val="a6"/>
          <w:rFonts w:hint="eastAsia"/>
          <w:sz w:val="32"/>
          <w:szCs w:val="32"/>
        </w:rPr>
        <w:t>  </w:t>
      </w:r>
      <w:r>
        <w:rPr>
          <w:rFonts w:ascii="仿宋" w:eastAsia="仿宋" w:hAnsi="仿宋" w:hint="eastAsia"/>
          <w:sz w:val="32"/>
          <w:szCs w:val="32"/>
        </w:rPr>
        <w:t>项目经费不得用于支付各种罚款、捐款、赞助、投资等支出，不得用于项目主体行政事务管理工作支出，不得用于国家规定禁止列支的其他支出。</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第二十三条</w:t>
      </w:r>
      <w:r>
        <w:rPr>
          <w:rStyle w:val="a6"/>
          <w:rFonts w:hint="eastAsia"/>
          <w:sz w:val="32"/>
          <w:szCs w:val="32"/>
        </w:rPr>
        <w:t>  </w:t>
      </w:r>
      <w:r>
        <w:rPr>
          <w:rFonts w:ascii="仿宋" w:eastAsia="仿宋" w:hAnsi="仿宋" w:hint="eastAsia"/>
          <w:sz w:val="32"/>
          <w:szCs w:val="32"/>
        </w:rPr>
        <w:t>项目实施期间，项目主体应定期将项目预算执行情况报送四川省剧目工作室（四川艺术基金管理中心）。</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第二十四条</w:t>
      </w:r>
      <w:r>
        <w:rPr>
          <w:rStyle w:val="a6"/>
          <w:rFonts w:hint="eastAsia"/>
          <w:sz w:val="32"/>
          <w:szCs w:val="32"/>
        </w:rPr>
        <w:t>  </w:t>
      </w:r>
      <w:r>
        <w:rPr>
          <w:rFonts w:ascii="仿宋" w:eastAsia="仿宋" w:hAnsi="仿宋" w:hint="eastAsia"/>
          <w:sz w:val="32"/>
          <w:szCs w:val="32"/>
        </w:rPr>
        <w:t>项目完成</w:t>
      </w:r>
      <w:r>
        <w:rPr>
          <w:rFonts w:ascii="仿宋" w:eastAsia="仿宋" w:hAnsi="仿宋" w:hint="eastAsia"/>
          <w:sz w:val="32"/>
          <w:szCs w:val="32"/>
        </w:rPr>
        <w:t>后，项目主体应根据四川省剧目工作室（四川艺术基金管理中心）</w:t>
      </w:r>
      <w:proofErr w:type="gramStart"/>
      <w:r>
        <w:rPr>
          <w:rFonts w:ascii="仿宋" w:eastAsia="仿宋" w:hAnsi="仿宋" w:hint="eastAsia"/>
          <w:sz w:val="32"/>
          <w:szCs w:val="32"/>
        </w:rPr>
        <w:t>结项验收</w:t>
      </w:r>
      <w:proofErr w:type="gramEnd"/>
      <w:r>
        <w:rPr>
          <w:rFonts w:ascii="仿宋" w:eastAsia="仿宋" w:hAnsi="仿宋" w:hint="eastAsia"/>
          <w:sz w:val="32"/>
          <w:szCs w:val="32"/>
        </w:rPr>
        <w:t>有关规定，编报</w:t>
      </w:r>
      <w:proofErr w:type="gramStart"/>
      <w:r>
        <w:rPr>
          <w:rFonts w:ascii="仿宋" w:eastAsia="仿宋" w:hAnsi="仿宋" w:hint="eastAsia"/>
          <w:sz w:val="32"/>
          <w:szCs w:val="32"/>
        </w:rPr>
        <w:t>项目结项材料</w:t>
      </w:r>
      <w:proofErr w:type="gramEnd"/>
      <w:r>
        <w:rPr>
          <w:rFonts w:ascii="仿宋" w:eastAsia="仿宋" w:hAnsi="仿宋" w:hint="eastAsia"/>
          <w:sz w:val="32"/>
          <w:szCs w:val="32"/>
        </w:rPr>
        <w:t>。</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第二十五条</w:t>
      </w:r>
      <w:r>
        <w:rPr>
          <w:rStyle w:val="a6"/>
          <w:rFonts w:hint="eastAsia"/>
          <w:sz w:val="32"/>
          <w:szCs w:val="32"/>
        </w:rPr>
        <w:t>  </w:t>
      </w:r>
      <w:r>
        <w:rPr>
          <w:rFonts w:ascii="仿宋" w:eastAsia="仿宋" w:hAnsi="仿宋" w:hint="eastAsia"/>
          <w:sz w:val="32"/>
          <w:szCs w:val="32"/>
        </w:rPr>
        <w:t>项目</w:t>
      </w:r>
      <w:proofErr w:type="gramStart"/>
      <w:r>
        <w:rPr>
          <w:rFonts w:ascii="仿宋" w:eastAsia="仿宋" w:hAnsi="仿宋" w:hint="eastAsia"/>
          <w:sz w:val="32"/>
          <w:szCs w:val="32"/>
        </w:rPr>
        <w:t>通过结项验收</w:t>
      </w:r>
      <w:proofErr w:type="gramEnd"/>
      <w:r>
        <w:rPr>
          <w:rFonts w:ascii="仿宋" w:eastAsia="仿宋" w:hAnsi="仿宋" w:hint="eastAsia"/>
          <w:sz w:val="32"/>
          <w:szCs w:val="32"/>
        </w:rPr>
        <w:t>后，尚未用完的经费，应按原渠道退回，退回资金按照财政部关于结余资金管理的有关规定执行。</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第二十六条</w:t>
      </w:r>
      <w:r>
        <w:rPr>
          <w:rStyle w:val="a6"/>
          <w:rFonts w:hint="eastAsia"/>
          <w:sz w:val="32"/>
          <w:szCs w:val="32"/>
        </w:rPr>
        <w:t>  </w:t>
      </w:r>
      <w:r>
        <w:rPr>
          <w:rFonts w:ascii="仿宋" w:eastAsia="仿宋" w:hAnsi="仿宋" w:hint="eastAsia"/>
          <w:sz w:val="32"/>
          <w:szCs w:val="32"/>
        </w:rPr>
        <w:t>四川省剧目工作室（四川艺术基金管理中心）对违反本细则及四川艺术基金其他有关管理规定的项目主体，视情节轻重分别采取书面警告、通报批评、停止拨款、撤销项目、追回全部已拨经费、暂停或取消申报资格等处理措施。</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lastRenderedPageBreak/>
        <w:t>有下列情形之一的，报四川艺术基金理事会批准后追回已拨经费，并</w:t>
      </w:r>
      <w:r>
        <w:rPr>
          <w:rFonts w:ascii="仿宋" w:eastAsia="仿宋" w:hAnsi="仿宋" w:hint="eastAsia"/>
          <w:sz w:val="32"/>
          <w:szCs w:val="32"/>
        </w:rPr>
        <w:t>取消</w:t>
      </w:r>
      <w:r>
        <w:rPr>
          <w:rFonts w:ascii="仿宋" w:eastAsia="仿宋" w:hAnsi="仿宋" w:hint="eastAsia"/>
          <w:sz w:val="32"/>
          <w:szCs w:val="32"/>
        </w:rPr>
        <w:t>项目主体三年以上申</w:t>
      </w:r>
      <w:r>
        <w:rPr>
          <w:rFonts w:ascii="仿宋" w:eastAsia="仿宋" w:hAnsi="仿宋" w:hint="eastAsia"/>
          <w:sz w:val="32"/>
          <w:szCs w:val="32"/>
        </w:rPr>
        <w:t>报资格，涉嫌违法违纪的，移交有关部门处理。</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（一）项目内容及实施过程中出现政治导向问题；</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（二）严重违反财务会计制度规定；</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（三）截留、挪用、侵占、套取项目经费；</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（四）拒不配合四川艺术基金管理中心项目管理工作；</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（五）其他违反国家法律、法规及党规党纪的事项。</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第二十七条</w:t>
      </w:r>
      <w:r>
        <w:rPr>
          <w:rStyle w:val="a6"/>
          <w:rFonts w:hint="eastAsia"/>
          <w:sz w:val="32"/>
          <w:szCs w:val="32"/>
        </w:rPr>
        <w:t>  </w:t>
      </w:r>
      <w:r>
        <w:rPr>
          <w:rFonts w:ascii="仿宋" w:eastAsia="仿宋" w:hAnsi="仿宋" w:hint="eastAsia"/>
          <w:sz w:val="32"/>
          <w:szCs w:val="32"/>
        </w:rPr>
        <w:t>四川艺术基金管理中心按年度检查项目经费的管理和使用情况，项目主体应当积极配合，如实反映情况，提供相关材料。</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第二十八条</w:t>
      </w:r>
      <w:r>
        <w:rPr>
          <w:rStyle w:val="a6"/>
          <w:rFonts w:hint="eastAsia"/>
          <w:sz w:val="32"/>
          <w:szCs w:val="32"/>
        </w:rPr>
        <w:t>  </w:t>
      </w:r>
      <w:r>
        <w:rPr>
          <w:rFonts w:ascii="仿宋" w:eastAsia="仿宋" w:hAnsi="仿宋" w:hint="eastAsia"/>
          <w:sz w:val="32"/>
          <w:szCs w:val="32"/>
        </w:rPr>
        <w:t>四川艺术基金管理中心组织对项目实施全过程预算绩效管理，开展绩效运行监控，结合项目监督</w:t>
      </w:r>
      <w:proofErr w:type="gramStart"/>
      <w:r>
        <w:rPr>
          <w:rFonts w:ascii="仿宋" w:eastAsia="仿宋" w:hAnsi="仿宋" w:hint="eastAsia"/>
          <w:sz w:val="32"/>
          <w:szCs w:val="32"/>
        </w:rPr>
        <w:t>和结项验收</w:t>
      </w:r>
      <w:proofErr w:type="gramEnd"/>
      <w:r>
        <w:rPr>
          <w:rFonts w:ascii="仿宋" w:eastAsia="仿宋" w:hAnsi="仿宋" w:hint="eastAsia"/>
          <w:sz w:val="32"/>
          <w:szCs w:val="32"/>
        </w:rPr>
        <w:t>情况，对项目实施绩效自评和重点绩效评价，加强绩效评价结果反馈应用，定期向文化和旅游厅、财政厅和四川艺术基金理事会报送当年资助项目经费使用、决算情况与绩效目标实现情况，并向社会公告。</w:t>
      </w:r>
    </w:p>
    <w:p w:rsidR="009327F1" w:rsidRDefault="009327F1">
      <w:pPr>
        <w:pStyle w:val="a5"/>
        <w:shd w:val="clear" w:color="auto" w:fill="FFFFFF"/>
        <w:spacing w:before="0" w:beforeAutospacing="0" w:after="0" w:afterAutospacing="0"/>
        <w:ind w:firstLine="480"/>
        <w:jc w:val="both"/>
        <w:rPr>
          <w:rFonts w:ascii="仿宋" w:eastAsia="仿宋" w:hAnsi="仿宋"/>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第五章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附则</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第二十九条</w:t>
      </w:r>
      <w:r>
        <w:rPr>
          <w:rStyle w:val="a6"/>
          <w:rFonts w:hint="eastAsia"/>
          <w:sz w:val="32"/>
          <w:szCs w:val="32"/>
        </w:rPr>
        <w:t>  </w:t>
      </w:r>
      <w:r>
        <w:rPr>
          <w:rFonts w:ascii="仿宋" w:eastAsia="仿宋" w:hAnsi="仿宋" w:hint="eastAsia"/>
          <w:sz w:val="32"/>
          <w:szCs w:val="32"/>
        </w:rPr>
        <w:t>本细则由四川省剧目工作室（四川艺术基金管理中心）负责解释。</w:t>
      </w:r>
    </w:p>
    <w:p w:rsidR="009327F1" w:rsidRDefault="00D05D0F">
      <w:pPr>
        <w:pStyle w:val="a5"/>
        <w:shd w:val="clear" w:color="auto" w:fill="FFFFFF"/>
        <w:spacing w:before="0" w:beforeAutospacing="0" w:after="0" w:afterAutospacing="0"/>
        <w:ind w:firstLineChars="200" w:firstLine="643"/>
        <w:jc w:val="both"/>
      </w:pPr>
      <w:r>
        <w:rPr>
          <w:rStyle w:val="a6"/>
          <w:rFonts w:hint="eastAsia"/>
          <w:sz w:val="32"/>
          <w:szCs w:val="32"/>
        </w:rPr>
        <w:t>第三十条</w:t>
      </w:r>
      <w:r>
        <w:rPr>
          <w:rStyle w:val="a6"/>
          <w:rFonts w:hint="eastAsia"/>
          <w:sz w:val="32"/>
          <w:szCs w:val="32"/>
        </w:rPr>
        <w:t>  </w:t>
      </w:r>
      <w:r>
        <w:rPr>
          <w:rFonts w:ascii="仿宋" w:eastAsia="仿宋" w:hAnsi="仿宋" w:hint="eastAsia"/>
          <w:sz w:val="32"/>
          <w:szCs w:val="32"/>
        </w:rPr>
        <w:t>本细则自发布之日起试行。</w:t>
      </w:r>
    </w:p>
    <w:sectPr w:rsidR="009327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0F" w:rsidRDefault="00D05D0F">
      <w:r>
        <w:separator/>
      </w:r>
    </w:p>
  </w:endnote>
  <w:endnote w:type="continuationSeparator" w:id="0">
    <w:p w:rsidR="00D05D0F" w:rsidRDefault="00D0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7F1" w:rsidRDefault="00D05D0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27F1" w:rsidRDefault="00D05D0F">
                          <w:pPr>
                            <w:pStyle w:val="a3"/>
                          </w:pPr>
                          <w:r>
                            <w:rPr>
                              <w:rFonts w:hint="eastAsia"/>
                            </w:rPr>
                            <w:fldChar w:fldCharType="begin"/>
                          </w:r>
                          <w:r>
                            <w:rPr>
                              <w:rFonts w:hint="eastAsia"/>
                            </w:rPr>
                            <w:instrText xml:space="preserve"> PAGE  \* MERGEFORMAT </w:instrText>
                          </w:r>
                          <w:r>
                            <w:rPr>
                              <w:rFonts w:hint="eastAsia"/>
                            </w:rPr>
                            <w:fldChar w:fldCharType="separate"/>
                          </w:r>
                          <w:r w:rsidR="00C33E31">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327F1" w:rsidRDefault="00D05D0F">
                    <w:pPr>
                      <w:pStyle w:val="a3"/>
                    </w:pPr>
                    <w:r>
                      <w:rPr>
                        <w:rFonts w:hint="eastAsia"/>
                      </w:rPr>
                      <w:fldChar w:fldCharType="begin"/>
                    </w:r>
                    <w:r>
                      <w:rPr>
                        <w:rFonts w:hint="eastAsia"/>
                      </w:rPr>
                      <w:instrText xml:space="preserve"> PAGE  \* MERGEFORMAT </w:instrText>
                    </w:r>
                    <w:r>
                      <w:rPr>
                        <w:rFonts w:hint="eastAsia"/>
                      </w:rPr>
                      <w:fldChar w:fldCharType="separate"/>
                    </w:r>
                    <w:r w:rsidR="00C33E31">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0F" w:rsidRDefault="00D05D0F">
      <w:r>
        <w:separator/>
      </w:r>
    </w:p>
  </w:footnote>
  <w:footnote w:type="continuationSeparator" w:id="0">
    <w:p w:rsidR="00D05D0F" w:rsidRDefault="00D05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F1"/>
    <w:rsid w:val="000144AD"/>
    <w:rsid w:val="00056818"/>
    <w:rsid w:val="00160061"/>
    <w:rsid w:val="001D39F9"/>
    <w:rsid w:val="00297A15"/>
    <w:rsid w:val="00350EBC"/>
    <w:rsid w:val="003D7853"/>
    <w:rsid w:val="00475DD4"/>
    <w:rsid w:val="005043E2"/>
    <w:rsid w:val="0051651A"/>
    <w:rsid w:val="005B2088"/>
    <w:rsid w:val="00614ADC"/>
    <w:rsid w:val="006864ED"/>
    <w:rsid w:val="006B72A5"/>
    <w:rsid w:val="006F1DBC"/>
    <w:rsid w:val="00721879"/>
    <w:rsid w:val="00800CA1"/>
    <w:rsid w:val="00817ABB"/>
    <w:rsid w:val="008E4780"/>
    <w:rsid w:val="009327F1"/>
    <w:rsid w:val="00A44172"/>
    <w:rsid w:val="00A94250"/>
    <w:rsid w:val="00AA7302"/>
    <w:rsid w:val="00AE75EF"/>
    <w:rsid w:val="00B842F1"/>
    <w:rsid w:val="00BA0B6B"/>
    <w:rsid w:val="00BA2102"/>
    <w:rsid w:val="00C00D9F"/>
    <w:rsid w:val="00C33E31"/>
    <w:rsid w:val="00D05D0F"/>
    <w:rsid w:val="00E71AC5"/>
    <w:rsid w:val="00F2741C"/>
    <w:rsid w:val="01D51DA2"/>
    <w:rsid w:val="02F92BEC"/>
    <w:rsid w:val="06D55C27"/>
    <w:rsid w:val="0AB62D7C"/>
    <w:rsid w:val="0AD06675"/>
    <w:rsid w:val="0C352FD3"/>
    <w:rsid w:val="0CC92134"/>
    <w:rsid w:val="0DD4438A"/>
    <w:rsid w:val="0F505749"/>
    <w:rsid w:val="17862B6C"/>
    <w:rsid w:val="18073A36"/>
    <w:rsid w:val="18BD0C86"/>
    <w:rsid w:val="19842934"/>
    <w:rsid w:val="21455725"/>
    <w:rsid w:val="22EE38F2"/>
    <w:rsid w:val="23E266B9"/>
    <w:rsid w:val="257221C0"/>
    <w:rsid w:val="29B13B22"/>
    <w:rsid w:val="29EF7B98"/>
    <w:rsid w:val="2AF439F5"/>
    <w:rsid w:val="2B250F95"/>
    <w:rsid w:val="2BE80201"/>
    <w:rsid w:val="3E2A07D3"/>
    <w:rsid w:val="3EDA10B6"/>
    <w:rsid w:val="42192421"/>
    <w:rsid w:val="43350959"/>
    <w:rsid w:val="448714FC"/>
    <w:rsid w:val="4D2A2D86"/>
    <w:rsid w:val="51AE1F63"/>
    <w:rsid w:val="58557801"/>
    <w:rsid w:val="611115BB"/>
    <w:rsid w:val="633C04EB"/>
    <w:rsid w:val="65E72B88"/>
    <w:rsid w:val="70B775EF"/>
    <w:rsid w:val="73BF2A14"/>
    <w:rsid w:val="76C03C65"/>
    <w:rsid w:val="77C57CF0"/>
    <w:rsid w:val="7A0845A4"/>
    <w:rsid w:val="7CE0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2022-08-30T06:56:00Z</dcterms:created>
  <dcterms:modified xsi:type="dcterms:W3CDTF">2022-08-30T06:56:00Z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