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bookmarkStart w:id="0" w:name="_GoBack"/>
      <w:bookmarkEnd w:id="0"/>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四川艺术基金传播交流推广资助项目</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经费使用细则（试行）</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第一条  </w:t>
      </w:r>
      <w:r>
        <w:rPr>
          <w:rFonts w:hint="eastAsia" w:ascii="仿宋" w:hAnsi="仿宋" w:eastAsia="仿宋"/>
          <w:sz w:val="32"/>
          <w:szCs w:val="32"/>
        </w:rPr>
        <w:t>为进一步规范和加强四川艺术基金（以下简称“艺术基金”）传播交流推广资助项目经费使用，提高资金使用效益，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第二条  </w:t>
      </w:r>
      <w:r>
        <w:rPr>
          <w:rFonts w:hint="eastAsia" w:ascii="仿宋" w:hAnsi="仿宋" w:eastAsia="仿宋"/>
          <w:sz w:val="32"/>
          <w:szCs w:val="32"/>
        </w:rPr>
        <w:t>艺术基金的资金，主要来自四川省本级财政拨款。</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第三条  </w:t>
      </w:r>
      <w:r>
        <w:rPr>
          <w:rFonts w:hint="eastAsia" w:ascii="仿宋" w:hAnsi="仿宋" w:eastAsia="仿宋"/>
          <w:sz w:val="32"/>
          <w:szCs w:val="32"/>
        </w:rPr>
        <w:t>本细则所称项目经费，是指艺术基金用于资助艺术作品展览、演出和通过互联网、运用新媒体传播等艺术交流推广活动的专项经费。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第四条  </w:t>
      </w:r>
      <w:r>
        <w:rPr>
          <w:rFonts w:hint="eastAsia" w:ascii="仿宋" w:hAnsi="仿宋" w:eastAsia="仿宋"/>
          <w:sz w:val="32"/>
          <w:szCs w:val="32"/>
        </w:rPr>
        <w:t>项目经费管理和使用各方应承担如下责任。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第五条  </w:t>
      </w:r>
      <w:r>
        <w:rPr>
          <w:rFonts w:hint="eastAsia" w:ascii="仿宋" w:hAnsi="仿宋" w:eastAsia="仿宋"/>
          <w:sz w:val="32"/>
          <w:szCs w:val="32"/>
        </w:rPr>
        <w:t>传播交流推广资助项目实行匹配资助。</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对于立项资助项目，成本补偿额度不高于项目核定总成本预算额度的50％。</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项目主体申报时须提供已落实经费与资源配套证明，如银行存款证明、贷款协议或贷款意向函、与资金提供单位的合作意向书、政府有关部门的文件证明等。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第六条  </w:t>
      </w:r>
      <w:r>
        <w:rPr>
          <w:rFonts w:hint="eastAsia" w:ascii="仿宋" w:hAnsi="仿宋" w:eastAsia="仿宋"/>
          <w:sz w:val="32"/>
          <w:szCs w:val="32"/>
        </w:rPr>
        <w:t>项目经费管理和使用执行如下原则：</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（四）一次核定，分期拨付。项目经费根据项目类型、艺术门类的传播规律及实际情况，按程序一次核定，按70％、30％的比例分立项款、结项款两批次支付。</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第七条  </w:t>
      </w:r>
      <w:r>
        <w:rPr>
          <w:rFonts w:hint="eastAsia" w:ascii="仿宋" w:hAnsi="仿宋" w:eastAsia="仿宋"/>
          <w:sz w:val="32"/>
          <w:szCs w:val="32"/>
        </w:rPr>
        <w:t>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第八条  </w:t>
      </w:r>
      <w:r>
        <w:rPr>
          <w:rFonts w:hint="eastAsia" w:ascii="仿宋" w:hAnsi="仿宋" w:eastAsia="仿宋"/>
          <w:sz w:val="32"/>
          <w:szCs w:val="32"/>
        </w:rPr>
        <w:t>直接费用是指在项目实施过程中发生的与之直接相关的费用。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第九条  </w:t>
      </w:r>
      <w:r>
        <w:rPr>
          <w:rFonts w:hint="eastAsia" w:ascii="仿宋" w:hAnsi="仿宋" w:eastAsia="仿宋"/>
          <w:sz w:val="32"/>
          <w:szCs w:val="32"/>
        </w:rPr>
        <w:t>演出类项目的直接经费，具体用于如下：</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演出补助费</w:t>
      </w:r>
      <w:r>
        <w:rPr>
          <w:rFonts w:hint="eastAsia" w:ascii="仿宋" w:hAnsi="仿宋" w:eastAsia="仿宋"/>
          <w:sz w:val="32"/>
          <w:szCs w:val="32"/>
        </w:rPr>
        <w:t>：指场馆租赁与其他配套服务以及舞台呈现的费用；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（二）运输费：指舞台设备在进、出场馆期间的运输费用和运输过程中发生的保险费用；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（三）差旅费：指演出期间发生的相关人员的城市间飞机、火车、轮船或租用车辆的费用、市内交通费、住宿费和伙食费；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（四）学术研讨费：指资助项目展演过程中召开的学术研讨会及资料录制制作的费用；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（五）宣传费：指资助项目展演相关的资料采集录制、印刷出版以及海报、宣传册、媒体报道等宣传活动的费用。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第十条  </w:t>
      </w:r>
      <w:r>
        <w:rPr>
          <w:rFonts w:hint="eastAsia" w:ascii="仿宋" w:hAnsi="仿宋" w:eastAsia="仿宋"/>
          <w:sz w:val="32"/>
          <w:szCs w:val="32"/>
        </w:rPr>
        <w:t>展览类项目的直接经费，具体用于：</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展出补助</w:t>
      </w:r>
      <w:r>
        <w:rPr>
          <w:rFonts w:hint="eastAsia" w:ascii="仿宋" w:hAnsi="仿宋" w:eastAsia="仿宋"/>
          <w:sz w:val="32"/>
          <w:szCs w:val="32"/>
        </w:rPr>
        <w:t>费：指场馆租赁与其他配套服务的费用；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（二）策展费：指策展人员对整体展览项目进行构思、统筹与管理的费用；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（三）布（撤）展费：指展览布、撤展期间内，进行展品、辅助展品的布置与陈列，展柜、展具、灯光器材等辅助设备的安装、拆卸与整修等工作的费用；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（四）运输费：指展品（与展品密不可分的包装物）等在进、出场馆期间的运输费用和运输过程中发生的保险费用；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（五）差旅费：指展览期间发生的相关人员的城市间飞机、火车、轮船或租用车辆的费用、市内交通费、住宿费和伙食费；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（六）展品制作（装裱、洗印）费：指展品征集到具体展陈期间发生的制作、装裱（架上书画类作品）、洗印翻印（摄影作品）等活动的费用；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（七）学术研讨费：指资助项目展览过程中召开的学术研讨会及资料录制制作的费用；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（八）宣传费：指资助项目展览相关的资料采集录制、印刷出版以及海报、宣传册、媒体报道等宣传活动的费用。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第十一条  </w:t>
      </w:r>
      <w:r>
        <w:rPr>
          <w:rFonts w:hint="eastAsia" w:ascii="仿宋" w:hAnsi="仿宋" w:eastAsia="仿宋"/>
          <w:sz w:val="32"/>
          <w:szCs w:val="32"/>
        </w:rPr>
        <w:t>直接费用下各科目应在相应的标准内支出，实行分科目控制。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第十二条  </w:t>
      </w:r>
      <w:r>
        <w:rPr>
          <w:rFonts w:hint="eastAsia" w:ascii="仿宋" w:hAnsi="仿宋" w:eastAsia="仿宋"/>
          <w:sz w:val="32"/>
          <w:szCs w:val="32"/>
        </w:rPr>
        <w:t>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第十三条  </w:t>
      </w:r>
      <w:r>
        <w:rPr>
          <w:rFonts w:hint="eastAsia" w:ascii="仿宋" w:hAnsi="仿宋" w:eastAsia="仿宋"/>
          <w:sz w:val="32"/>
          <w:szCs w:val="32"/>
        </w:rPr>
        <w:t>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第十四条  </w:t>
      </w:r>
      <w:r>
        <w:rPr>
          <w:rFonts w:hint="eastAsia" w:ascii="仿宋" w:hAnsi="仿宋" w:eastAsia="仿宋"/>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第十五条  </w:t>
      </w:r>
      <w:r>
        <w:rPr>
          <w:rFonts w:hint="eastAsia" w:ascii="仿宋" w:hAnsi="仿宋" w:eastAsia="仿宋"/>
          <w:sz w:val="32"/>
          <w:szCs w:val="32"/>
        </w:rPr>
        <w:t>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第十六条  </w:t>
      </w:r>
      <w:r>
        <w:rPr>
          <w:rFonts w:hint="eastAsia" w:ascii="仿宋" w:hAnsi="仿宋" w:eastAsia="仿宋"/>
          <w:sz w:val="32"/>
          <w:szCs w:val="32"/>
        </w:rPr>
        <w:t>四川省剧目工作室（四川艺术基金管理中心）组织专家综合艺术门类、人数、场次、地点等因素，对演出类项目预算进行核定，综合地点、场次、时长、展品数量等因素，对展览类项目预算进行核定，提出建议资助金额，报四川艺术基金理事会审议和四川省文化和旅游厅审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第十七条  </w:t>
      </w:r>
      <w:r>
        <w:rPr>
          <w:rFonts w:hint="eastAsia" w:ascii="仿宋" w:hAnsi="仿宋" w:eastAsia="仿宋"/>
          <w:sz w:val="32"/>
          <w:szCs w:val="32"/>
        </w:rPr>
        <w:t>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第十八条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第十九条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（二）科目限额外的预算调整，应按程序报四川省剧目工作室（四川艺术基金管理中心），由管理中心组织专家予以核定。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项目经费支出过程中，属于政府采购范围的，按照政府采购有关法律法规和制度规定执行。对于交通费、住宿费等四川已出台相关支出标准的，参照四川规定的标准执行。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项目经费不得用于支付各种罚款、捐款、赞助、投资等支出，不得用于项目主体行政事务管理工作支出，不得用于四川规定禁止列支的其他支出。</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项目通过结项验收后，尚未用完的经费，应按原渠道退回，退回资金按照财政部关于结余资金管理的有关规定执行。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有下列情形之一的，报四川艺术基金理事会批准后追回已拨经费，并暂停项目主体三年以上申报资格，涉嫌违法违纪的，移交有关部门处理。</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（四）拒不配合四川省剧目工作室（四川艺术基金管理中心）项目管理工作；</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（五）其他违反国家法律、法规及党规党纪的事项。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四川省剧目工作室（四川艺术基金管理中心）按年度检查项目经费的管理和使用情况，项目主体应当积极配合，如实反映情况，提供相关材料。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省剧目工作室（四川艺术基金管理中心）组织对项目实施全过程预算绩效管理，开展绩效运行监控，结合项目监督和结项验收情况，对项目实施绩效自评和重点绩效评价，加强绩效评价结果反馈应用，定期向四川省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本细则自发布之日起试行。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zZhYmQ1MWU5MGRmYmM1ZmEyYjk5Nzg4NDgzMjAifQ=="/>
  </w:docVars>
  <w:rsids>
    <w:rsidRoot w:val="003C0FCC"/>
    <w:rsid w:val="00056818"/>
    <w:rsid w:val="00151770"/>
    <w:rsid w:val="00164D79"/>
    <w:rsid w:val="001F26FD"/>
    <w:rsid w:val="00277312"/>
    <w:rsid w:val="0029392F"/>
    <w:rsid w:val="00297A15"/>
    <w:rsid w:val="00350EBC"/>
    <w:rsid w:val="00361EDB"/>
    <w:rsid w:val="003C0FCC"/>
    <w:rsid w:val="003D7853"/>
    <w:rsid w:val="00475DD4"/>
    <w:rsid w:val="004D6809"/>
    <w:rsid w:val="005B2088"/>
    <w:rsid w:val="00635779"/>
    <w:rsid w:val="00721879"/>
    <w:rsid w:val="00800CA1"/>
    <w:rsid w:val="00893E30"/>
    <w:rsid w:val="00933F7F"/>
    <w:rsid w:val="009D4B9F"/>
    <w:rsid w:val="00A44172"/>
    <w:rsid w:val="00A94250"/>
    <w:rsid w:val="00B75072"/>
    <w:rsid w:val="00BA0B6B"/>
    <w:rsid w:val="00BA2102"/>
    <w:rsid w:val="00C00D9F"/>
    <w:rsid w:val="00D3750D"/>
    <w:rsid w:val="00E15063"/>
    <w:rsid w:val="00E71AC5"/>
    <w:rsid w:val="00F943C5"/>
    <w:rsid w:val="036E604C"/>
    <w:rsid w:val="04337480"/>
    <w:rsid w:val="056848CE"/>
    <w:rsid w:val="1C5C609A"/>
    <w:rsid w:val="202D72B0"/>
    <w:rsid w:val="212C53FA"/>
    <w:rsid w:val="28F01DAB"/>
    <w:rsid w:val="297F62F1"/>
    <w:rsid w:val="2C4C3F35"/>
    <w:rsid w:val="2F995FDB"/>
    <w:rsid w:val="3D4E6120"/>
    <w:rsid w:val="3FC24D03"/>
    <w:rsid w:val="46604AC3"/>
    <w:rsid w:val="52424B0F"/>
    <w:rsid w:val="56BA4D83"/>
    <w:rsid w:val="609953B6"/>
    <w:rsid w:val="624D14E0"/>
    <w:rsid w:val="62A2520C"/>
    <w:rsid w:val="69FE67E6"/>
    <w:rsid w:val="6AFA6DC2"/>
    <w:rsid w:val="7186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3199</Words>
  <Characters>3202</Characters>
  <Lines>23</Lines>
  <Paragraphs>6</Paragraphs>
  <TotalTime>6</TotalTime>
  <ScaleCrop>false</ScaleCrop>
  <LinksUpToDate>false</LinksUpToDate>
  <CharactersWithSpaces>3270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2022-08-30T07:05:00Z</dcterms:created>
  <dc:creator>ASUS</dc:creator>
  <cp:lastModifiedBy>夜崎</cp:lastModifiedBy>
  <dcterms:modified xsi:type="dcterms:W3CDTF">2023-06-27T07:54:17Z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6962989257FA44319AF7285A3672538B_13</vt:lpwstr>
  </property>
</Properties>
</file>